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5985B104" w14:textId="429D26E3" w:rsidR="00C15901" w:rsidRDefault="008B1185" w:rsidP="00C15901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ХОРЕОГРАФИЯ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28F4BE70" w14:textId="77777777" w:rsidR="00471A8F" w:rsidRDefault="00471A8F" w:rsidP="008E4FD0">
      <w:pPr>
        <w:jc w:val="both"/>
        <w:rPr>
          <w:rFonts w:eastAsia="Times New Roman"/>
          <w:lang w:val="x-none" w:eastAsia="en-US"/>
        </w:rPr>
      </w:pPr>
    </w:p>
    <w:p w14:paraId="503A8CBA" w14:textId="77777777" w:rsidR="00471A8F" w:rsidRDefault="00471A8F" w:rsidP="008E4FD0">
      <w:pPr>
        <w:jc w:val="both"/>
        <w:rPr>
          <w:rFonts w:eastAsia="Times New Roman"/>
          <w:lang w:val="x-none" w:eastAsia="en-US"/>
        </w:rPr>
      </w:pPr>
    </w:p>
    <w:p w14:paraId="4F016811" w14:textId="1E332A9C" w:rsidR="008E4FD0" w:rsidRPr="004309EB" w:rsidRDefault="008E4FD0" w:rsidP="00C15901">
      <w:pPr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театрализованных представлений и праздников</w:t>
      </w:r>
      <w:r w:rsidRPr="004309EB">
        <w:rPr>
          <w:rFonts w:eastAsia="SimSun"/>
          <w:b/>
          <w:lang w:eastAsia="en-US"/>
        </w:rPr>
        <w:t xml:space="preserve"> </w:t>
      </w:r>
      <w:r w:rsidRPr="004309EB">
        <w:rPr>
          <w:rFonts w:eastAsia="Times New Roman"/>
          <w:lang w:val="x-none" w:eastAsia="en-US"/>
        </w:rPr>
        <w:t xml:space="preserve">по дисциплине </w:t>
      </w:r>
      <w:r w:rsidR="00C15901" w:rsidRPr="00385370">
        <w:rPr>
          <w:bCs/>
          <w:iCs/>
        </w:rPr>
        <w:t>«</w:t>
      </w:r>
      <w:r w:rsidR="008B1185">
        <w:rPr>
          <w:bCs/>
          <w:iCs/>
        </w:rPr>
        <w:t>Хореография</w:t>
      </w:r>
      <w:r w:rsidR="00C15901" w:rsidRPr="00385370">
        <w:rPr>
          <w:bCs/>
          <w:iCs/>
        </w:rPr>
        <w:t>»</w:t>
      </w: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574FCA9B" w:rsidR="008E4FD0" w:rsidRPr="006F6E46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6F6E46">
        <w:rPr>
          <w:rFonts w:eastAsia="Times New Roman"/>
          <w:lang w:eastAsia="x-none"/>
        </w:rPr>
        <w:t xml:space="preserve">         преподаватель кафедры РТП                                                 Жуков П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0B4248C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ED071D">
              <w:rPr>
                <w:rFonts w:eastAsia="Times New Roman"/>
                <w:u w:val="single"/>
              </w:rPr>
              <w:t xml:space="preserve">                                                          Гуров Михаил Борисович</w:t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Default="008E4FD0" w:rsidP="008E4FD0">
      <w:pPr>
        <w:jc w:val="center"/>
        <w:rPr>
          <w:b/>
          <w:bCs/>
        </w:rPr>
      </w:pPr>
    </w:p>
    <w:p w14:paraId="2BF677B8" w14:textId="77777777" w:rsidR="008B1185" w:rsidRPr="004309EB" w:rsidRDefault="008B1185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79F3D396" w14:textId="77777777" w:rsidR="00E368BD" w:rsidRDefault="008E4FD0" w:rsidP="00E368BD">
      <w:pPr>
        <w:jc w:val="both"/>
        <w:rPr>
          <w:b/>
          <w:bCs/>
        </w:rPr>
      </w:pPr>
      <w:r w:rsidRPr="004309EB">
        <w:rPr>
          <w:b/>
          <w:bCs/>
        </w:rPr>
        <w:lastRenderedPageBreak/>
        <w:t>Раздел 1. Перечень компетенций</w:t>
      </w:r>
    </w:p>
    <w:p w14:paraId="1A092B96" w14:textId="77777777" w:rsidR="00E368BD" w:rsidRPr="009015CB" w:rsidRDefault="00E368BD" w:rsidP="00E368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634"/>
        <w:gridCol w:w="2557"/>
        <w:gridCol w:w="2378"/>
      </w:tblGrid>
      <w:tr w:rsidR="00E368BD" w:rsidRPr="009015CB" w14:paraId="397F8CA9" w14:textId="77777777" w:rsidTr="00E368BD">
        <w:tc>
          <w:tcPr>
            <w:tcW w:w="2277" w:type="dxa"/>
            <w:shd w:val="clear" w:color="auto" w:fill="auto"/>
          </w:tcPr>
          <w:p w14:paraId="6CD9EA5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2634" w:type="dxa"/>
            <w:shd w:val="clear" w:color="auto" w:fill="auto"/>
          </w:tcPr>
          <w:p w14:paraId="7EFFE511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557" w:type="dxa"/>
            <w:shd w:val="clear" w:color="auto" w:fill="auto"/>
          </w:tcPr>
          <w:p w14:paraId="3A03B8E2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3BD88BBF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D75E976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2F8A5438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t xml:space="preserve">(опрос, доклад, реферат, курсовая работа, тест, творческое задание, проект, вопросы/задания промежуточной аттестации и </w:t>
            </w:r>
            <w:proofErr w:type="gramStart"/>
            <w:r w:rsidRPr="001919E7">
              <w:t>др.)/</w:t>
            </w:r>
            <w:proofErr w:type="gramEnd"/>
          </w:p>
          <w:p w14:paraId="68CDC80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C15901" w:rsidRPr="009015CB" w14:paraId="3229FE86" w14:textId="77777777" w:rsidTr="00E368BD">
        <w:tc>
          <w:tcPr>
            <w:tcW w:w="2277" w:type="dxa"/>
            <w:shd w:val="clear" w:color="auto" w:fill="auto"/>
          </w:tcPr>
          <w:p w14:paraId="0DD67311" w14:textId="6C8C2ECE" w:rsidR="00C15901" w:rsidRPr="009015CB" w:rsidRDefault="00C15901" w:rsidP="00C15901">
            <w:pPr>
              <w:jc w:val="both"/>
              <w:rPr>
                <w:b/>
                <w:iCs/>
              </w:rPr>
            </w:pPr>
          </w:p>
        </w:tc>
        <w:tc>
          <w:tcPr>
            <w:tcW w:w="2634" w:type="dxa"/>
            <w:shd w:val="clear" w:color="auto" w:fill="auto"/>
          </w:tcPr>
          <w:p w14:paraId="77091C01" w14:textId="77777777" w:rsidR="00C15901" w:rsidRDefault="00C15901" w:rsidP="00C15901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557" w:type="dxa"/>
            <w:shd w:val="clear" w:color="auto" w:fill="auto"/>
          </w:tcPr>
          <w:p w14:paraId="3384417C" w14:textId="7A7EC659" w:rsidR="00C15901" w:rsidRPr="009015CB" w:rsidRDefault="00C15901" w:rsidP="00C15901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3D0F3E8" w14:textId="77777777" w:rsidR="00C15901" w:rsidRPr="001919E7" w:rsidRDefault="00C15901" w:rsidP="00620AA2">
            <w:pPr>
              <w:pStyle w:val="TableParagraph"/>
              <w:spacing w:line="276" w:lineRule="auto"/>
              <w:ind w:right="130"/>
              <w:rPr>
                <w:b/>
              </w:rPr>
            </w:pPr>
          </w:p>
        </w:tc>
      </w:tr>
      <w:tr w:rsidR="00C15901" w:rsidRPr="009015CB" w14:paraId="6E2608F6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3EBCF461" w14:textId="16625165" w:rsidR="00C15901" w:rsidRPr="00BF7F64" w:rsidRDefault="00C15901" w:rsidP="00C15901">
            <w:pPr>
              <w:pStyle w:val="TableParagraph"/>
              <w:spacing w:line="276" w:lineRule="auto"/>
              <w:ind w:right="130"/>
              <w:rPr>
                <w:b/>
              </w:rPr>
            </w:pPr>
            <w:r>
              <w:t xml:space="preserve">ПК-2 </w:t>
            </w: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>
              <w:t xml:space="preserve">театрализованных представлений </w:t>
            </w:r>
            <w:r w:rsidRPr="0064490D">
              <w:t>и</w:t>
            </w:r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2634" w:type="dxa"/>
            <w:shd w:val="clear" w:color="auto" w:fill="auto"/>
          </w:tcPr>
          <w:p w14:paraId="5EB946F4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  <w:r w:rsidRPr="0064490D"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04E3E393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</w:p>
          <w:p w14:paraId="359E2537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14:paraId="0F068C45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</w:p>
          <w:p w14:paraId="2D205105" w14:textId="093FEC04" w:rsidR="00C15901" w:rsidRPr="005337F4" w:rsidRDefault="00C15901" w:rsidP="00C15901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ПК2.3-Владеет методикой реализации технологий </w:t>
            </w:r>
            <w:r w:rsidRPr="0064490D">
              <w:lastRenderedPageBreak/>
              <w:t>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  <w:p w14:paraId="4BD0F45F" w14:textId="77777777" w:rsidR="00C15901" w:rsidRDefault="00C15901" w:rsidP="00C15901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14:paraId="2A3BCC43" w14:textId="77777777" w:rsidR="00C15901" w:rsidRPr="005337F4" w:rsidRDefault="00C15901" w:rsidP="00C15901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557" w:type="dxa"/>
            <w:shd w:val="clear" w:color="auto" w:fill="auto"/>
          </w:tcPr>
          <w:p w14:paraId="610ED438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14:paraId="10F05B96" w14:textId="77777777" w:rsidR="00C15901" w:rsidRPr="0064490D" w:rsidRDefault="00C15901" w:rsidP="00C15901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14:paraId="6FF64AE7" w14:textId="77777777" w:rsidR="00C15901" w:rsidRPr="0064490D" w:rsidRDefault="00C15901" w:rsidP="00C15901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14:paraId="56A46FB6" w14:textId="77777777" w:rsidR="00C15901" w:rsidRPr="0064490D" w:rsidRDefault="00C15901" w:rsidP="00C15901">
            <w:pPr>
              <w:pStyle w:val="TableParagraph"/>
              <w:spacing w:line="276" w:lineRule="auto"/>
              <w:ind w:left="112" w:right="130"/>
            </w:pPr>
          </w:p>
          <w:p w14:paraId="375B0FD2" w14:textId="7D5E7341" w:rsidR="00C15901" w:rsidRPr="00BF7F64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  <w:tc>
          <w:tcPr>
            <w:tcW w:w="2378" w:type="dxa"/>
          </w:tcPr>
          <w:p w14:paraId="34F48DA7" w14:textId="4266F0DA" w:rsidR="00C15901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>тренинг-показ, открытый урок</w:t>
            </w:r>
          </w:p>
          <w:p w14:paraId="6215577F" w14:textId="77777777" w:rsidR="00C15901" w:rsidRDefault="00C15901" w:rsidP="00C15901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678B08F" w14:textId="6C23C57A" w:rsidR="00C15901" w:rsidRPr="001D7261" w:rsidRDefault="00C15901" w:rsidP="00C15901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0F377423" w14:textId="77777777" w:rsidR="00C15901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B7AB95D" w14:textId="5BFAE2F0" w:rsidR="00C15901" w:rsidRPr="001D7261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</w:tbl>
    <w:p w14:paraId="37F335FF" w14:textId="453B442D" w:rsidR="008E4FD0" w:rsidRPr="004309EB" w:rsidRDefault="008E4FD0" w:rsidP="00E368BD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0314A800" w14:textId="41BF778B" w:rsidR="00E368BD" w:rsidRDefault="00545DF3" w:rsidP="00545DF3">
      <w:pPr>
        <w:autoSpaceDE w:val="0"/>
        <w:autoSpaceDN w:val="0"/>
        <w:adjustRightInd w:val="0"/>
        <w:jc w:val="center"/>
        <w:rPr>
          <w:b/>
        </w:rPr>
      </w:pPr>
      <w:r w:rsidRPr="004309EB">
        <w:rPr>
          <w:b/>
        </w:rPr>
        <w:t xml:space="preserve">Задания </w:t>
      </w:r>
      <w:r w:rsidR="00E368BD">
        <w:rPr>
          <w:b/>
        </w:rPr>
        <w:t>творческо-постановочного уровня</w:t>
      </w:r>
      <w:r w:rsidR="00182DF4">
        <w:rPr>
          <w:b/>
        </w:rPr>
        <w:t xml:space="preserve"> </w:t>
      </w:r>
      <w:proofErr w:type="gramStart"/>
      <w:r w:rsidR="00182DF4">
        <w:rPr>
          <w:b/>
        </w:rPr>
        <w:t>(</w:t>
      </w:r>
      <w:r w:rsidR="00AB059E">
        <w:rPr>
          <w:b/>
        </w:rPr>
        <w:t xml:space="preserve"> </w:t>
      </w:r>
      <w:r w:rsidR="00182DF4">
        <w:rPr>
          <w:b/>
        </w:rPr>
        <w:t>ПК</w:t>
      </w:r>
      <w:proofErr w:type="gramEnd"/>
      <w:r w:rsidR="00182DF4">
        <w:rPr>
          <w:b/>
        </w:rPr>
        <w:t>-2</w:t>
      </w:r>
      <w:r w:rsidR="00A3466C">
        <w:rPr>
          <w:b/>
        </w:rPr>
        <w:t>.1)</w:t>
      </w:r>
    </w:p>
    <w:p w14:paraId="028C355C" w14:textId="7ED5609A" w:rsidR="00503CB3" w:rsidRPr="004822FC" w:rsidRDefault="00545DF3" w:rsidP="00503CB3">
      <w:pPr>
        <w:jc w:val="both"/>
        <w:rPr>
          <w:iCs/>
        </w:rPr>
      </w:pPr>
      <w:r w:rsidRPr="004309EB">
        <w:rPr>
          <w:i/>
          <w:u w:val="single"/>
        </w:rPr>
        <w:t>Творческое задание:</w:t>
      </w:r>
      <w:r w:rsidR="00C15901">
        <w:rPr>
          <w:i/>
          <w:u w:val="single"/>
        </w:rPr>
        <w:t xml:space="preserve"> </w:t>
      </w:r>
      <w:r w:rsidR="00503CB3" w:rsidRPr="004822FC">
        <w:t>Открыт</w:t>
      </w:r>
      <w:r w:rsidR="00503CB3">
        <w:t>ый урок</w:t>
      </w:r>
      <w:r w:rsidR="00503CB3" w:rsidRPr="004822FC">
        <w:t>-показ</w:t>
      </w:r>
      <w:r w:rsidR="00503CB3" w:rsidRPr="004822FC">
        <w:rPr>
          <w:iCs/>
        </w:rPr>
        <w:t>. Студент выполняет задания по следующим разделам</w:t>
      </w:r>
    </w:p>
    <w:p w14:paraId="57E7BF9F" w14:textId="77777777" w:rsidR="00503CB3" w:rsidRPr="004822FC" w:rsidRDefault="00503CB3" w:rsidP="00503CB3">
      <w:pPr>
        <w:jc w:val="both"/>
        <w:rPr>
          <w:iCs/>
        </w:rPr>
      </w:pPr>
    </w:p>
    <w:p w14:paraId="6E2D983C" w14:textId="77777777" w:rsidR="00540790" w:rsidRDefault="00540790" w:rsidP="00540790">
      <w:pPr>
        <w:jc w:val="both"/>
        <w:rPr>
          <w:b/>
          <w:i/>
        </w:rPr>
      </w:pPr>
      <w:r w:rsidRPr="000305BF">
        <w:rPr>
          <w:b/>
          <w:i/>
        </w:rPr>
        <w:t>План</w:t>
      </w:r>
      <w:r>
        <w:rPr>
          <w:b/>
          <w:i/>
        </w:rPr>
        <w:t xml:space="preserve"> открытого урока (варианты)</w:t>
      </w:r>
    </w:p>
    <w:p w14:paraId="66362A88" w14:textId="77777777" w:rsidR="00540790" w:rsidRPr="00BA2E64" w:rsidRDefault="00540790" w:rsidP="00540790">
      <w:pPr>
        <w:jc w:val="both"/>
      </w:pPr>
      <w:r>
        <w:rPr>
          <w:i/>
        </w:rPr>
        <w:t xml:space="preserve">Тема 1. </w:t>
      </w:r>
      <w:r w:rsidRPr="00330C2D">
        <w:t>Учебно-тренирово</w:t>
      </w:r>
      <w:r>
        <w:t xml:space="preserve">чная </w:t>
      </w:r>
      <w:r w:rsidRPr="00330C2D">
        <w:t>работа</w:t>
      </w:r>
      <w:r>
        <w:t xml:space="preserve">. </w:t>
      </w:r>
      <w:r w:rsidRPr="00BA2E64">
        <w:t>Экзерсис на основе одного из танцевальных направлений (по выбору педагога).</w:t>
      </w:r>
    </w:p>
    <w:p w14:paraId="470AA39C" w14:textId="77777777" w:rsidR="00540790" w:rsidRDefault="00540790" w:rsidP="00540790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Позиции ног и рук. </w:t>
      </w:r>
    </w:p>
    <w:p w14:paraId="7E336957" w14:textId="77777777" w:rsidR="00540790" w:rsidRDefault="00540790" w:rsidP="00540790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Пор де бра, </w:t>
      </w:r>
      <w:proofErr w:type="spellStart"/>
      <w:r w:rsidRPr="006B7DD3">
        <w:t>кёрв</w:t>
      </w:r>
      <w:proofErr w:type="spellEnd"/>
      <w:r w:rsidRPr="006B7DD3">
        <w:t xml:space="preserve">. </w:t>
      </w:r>
    </w:p>
    <w:p w14:paraId="155D2E5C" w14:textId="77777777" w:rsidR="00540790" w:rsidRDefault="00540790" w:rsidP="00540790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Плие, </w:t>
      </w:r>
      <w:proofErr w:type="spellStart"/>
      <w:r w:rsidRPr="006B7DD3">
        <w:t>баттман</w:t>
      </w:r>
      <w:proofErr w:type="spellEnd"/>
      <w:r w:rsidRPr="006B7DD3">
        <w:t xml:space="preserve"> </w:t>
      </w:r>
      <w:proofErr w:type="spellStart"/>
      <w:r w:rsidRPr="006B7DD3">
        <w:t>тандю</w:t>
      </w:r>
      <w:proofErr w:type="spellEnd"/>
      <w:r w:rsidRPr="006B7DD3">
        <w:t xml:space="preserve">, </w:t>
      </w:r>
      <w:proofErr w:type="spellStart"/>
      <w:r w:rsidRPr="006B7DD3">
        <w:t>баттман</w:t>
      </w:r>
      <w:proofErr w:type="spellEnd"/>
      <w:r w:rsidRPr="006B7DD3">
        <w:t xml:space="preserve"> жете, </w:t>
      </w:r>
      <w:proofErr w:type="spellStart"/>
      <w:r w:rsidRPr="006B7DD3">
        <w:t>релеве</w:t>
      </w:r>
      <w:proofErr w:type="spellEnd"/>
      <w:r w:rsidRPr="006B7DD3">
        <w:t xml:space="preserve">. </w:t>
      </w:r>
    </w:p>
    <w:p w14:paraId="32C84DB9" w14:textId="77777777" w:rsidR="00540790" w:rsidRPr="00BA2E64" w:rsidRDefault="00540790" w:rsidP="00540790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>
        <w:t>Свинг и при</w:t>
      </w:r>
      <w:r w:rsidRPr="006B7DD3">
        <w:t>нципы его исполнения.</w:t>
      </w:r>
      <w:r>
        <w:t xml:space="preserve"> </w:t>
      </w:r>
    </w:p>
    <w:p w14:paraId="495A84ED" w14:textId="77777777" w:rsidR="00540790" w:rsidRPr="006B7DD3" w:rsidRDefault="00540790" w:rsidP="00540790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>Варианты шагов, бег.</w:t>
      </w:r>
    </w:p>
    <w:p w14:paraId="30AA6652" w14:textId="77777777" w:rsidR="00540790" w:rsidRDefault="00540790" w:rsidP="00540790">
      <w:pPr>
        <w:jc w:val="both"/>
      </w:pPr>
      <w:r w:rsidRPr="006B7DD3">
        <w:rPr>
          <w:i/>
        </w:rPr>
        <w:t xml:space="preserve">Тема </w:t>
      </w:r>
      <w:r>
        <w:rPr>
          <w:i/>
        </w:rPr>
        <w:t>2</w:t>
      </w:r>
      <w:r w:rsidRPr="006B7DD3">
        <w:rPr>
          <w:i/>
        </w:rPr>
        <w:t xml:space="preserve">. </w:t>
      </w:r>
      <w:r w:rsidRPr="00A647E2">
        <w:t>Учебно-тренировочная работа. Экзерсис</w:t>
      </w:r>
      <w:r>
        <w:t xml:space="preserve"> и танцевальная комбинация</w:t>
      </w:r>
      <w:r w:rsidRPr="00A647E2">
        <w:t xml:space="preserve"> на основе одного из танцевальных направлений (по выбору педагога).</w:t>
      </w:r>
    </w:p>
    <w:p w14:paraId="142412B0" w14:textId="77777777" w:rsidR="00540790" w:rsidRDefault="00540790" w:rsidP="00540790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Спираль. </w:t>
      </w:r>
      <w:proofErr w:type="spellStart"/>
      <w:r w:rsidRPr="006B7DD3">
        <w:t>Флэт</w:t>
      </w:r>
      <w:proofErr w:type="spellEnd"/>
      <w:r w:rsidRPr="006B7DD3">
        <w:t xml:space="preserve"> </w:t>
      </w:r>
      <w:proofErr w:type="spellStart"/>
      <w:r w:rsidRPr="006B7DD3">
        <w:t>бэк</w:t>
      </w:r>
      <w:proofErr w:type="spellEnd"/>
      <w:r w:rsidRPr="006B7DD3">
        <w:t xml:space="preserve">, </w:t>
      </w:r>
      <w:proofErr w:type="spellStart"/>
      <w:r w:rsidRPr="006B7DD3">
        <w:t>арч</w:t>
      </w:r>
      <w:proofErr w:type="spellEnd"/>
      <w:r w:rsidRPr="006B7DD3">
        <w:t xml:space="preserve">. </w:t>
      </w:r>
    </w:p>
    <w:p w14:paraId="46ED9492" w14:textId="77777777" w:rsidR="00540790" w:rsidRDefault="00540790" w:rsidP="00540790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Работа с полом: перекаты, кувырки, слайды, смены уровней. </w:t>
      </w:r>
    </w:p>
    <w:p w14:paraId="23698C71" w14:textId="77777777" w:rsidR="00540790" w:rsidRDefault="00540790" w:rsidP="00540790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Прыжки. </w:t>
      </w:r>
    </w:p>
    <w:p w14:paraId="233D9801" w14:textId="77777777" w:rsidR="00540790" w:rsidRPr="006B7DD3" w:rsidRDefault="00540790" w:rsidP="00540790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Основы контактного взаимодействия (в паре). </w:t>
      </w:r>
    </w:p>
    <w:p w14:paraId="0CFD26BF" w14:textId="77777777" w:rsidR="00540790" w:rsidRPr="006B7DD3" w:rsidRDefault="00540790" w:rsidP="00540790">
      <w:pPr>
        <w:tabs>
          <w:tab w:val="left" w:pos="5808"/>
        </w:tabs>
        <w:jc w:val="both"/>
      </w:pPr>
      <w:r w:rsidRPr="006B7DD3">
        <w:rPr>
          <w:i/>
        </w:rPr>
        <w:t xml:space="preserve">Тема </w:t>
      </w:r>
      <w:r>
        <w:rPr>
          <w:i/>
        </w:rPr>
        <w:t>3</w:t>
      </w:r>
      <w:r w:rsidRPr="006B7DD3">
        <w:rPr>
          <w:i/>
        </w:rPr>
        <w:t>.</w:t>
      </w:r>
      <w:r w:rsidRPr="006B7DD3">
        <w:t xml:space="preserve"> Лексика танца как составная часть и выразительное средство хореографической композиции.</w:t>
      </w:r>
      <w:r w:rsidRPr="006B7DD3">
        <w:tab/>
      </w:r>
    </w:p>
    <w:p w14:paraId="66C432B1" w14:textId="77777777" w:rsidR="00540790" w:rsidRPr="00DE59A1" w:rsidRDefault="00540790" w:rsidP="00540790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DE59A1">
        <w:t>Движение, жест, поза.</w:t>
      </w:r>
      <w:r>
        <w:t xml:space="preserve"> </w:t>
      </w:r>
    </w:p>
    <w:p w14:paraId="0FD9B12E" w14:textId="77777777" w:rsidR="00540790" w:rsidRPr="006B7DD3" w:rsidRDefault="00540790" w:rsidP="00540790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Внутренняя логика танцевальных движений. </w:t>
      </w:r>
    </w:p>
    <w:p w14:paraId="2D6EF55F" w14:textId="77777777" w:rsidR="00540790" w:rsidRDefault="00540790" w:rsidP="00540790">
      <w:pPr>
        <w:jc w:val="both"/>
      </w:pPr>
      <w:r>
        <w:rPr>
          <w:i/>
        </w:rPr>
        <w:t xml:space="preserve">Тема 4 учебно-тренировочная работы - </w:t>
      </w:r>
      <w:r w:rsidRPr="001F1F12">
        <w:t>Характеристики движений.</w:t>
      </w:r>
      <w:r>
        <w:t xml:space="preserve">  </w:t>
      </w:r>
    </w:p>
    <w:p w14:paraId="14C8182E" w14:textId="77777777" w:rsidR="00540790" w:rsidRPr="006B7DD3" w:rsidRDefault="00540790" w:rsidP="00540790">
      <w:pPr>
        <w:pStyle w:val="a9"/>
        <w:numPr>
          <w:ilvl w:val="2"/>
          <w:numId w:val="42"/>
        </w:numPr>
        <w:spacing w:after="160" w:line="259" w:lineRule="auto"/>
        <w:contextualSpacing/>
        <w:jc w:val="both"/>
        <w:rPr>
          <w:b/>
        </w:rPr>
      </w:pPr>
      <w:r w:rsidRPr="006B7DD3">
        <w:t>Сочинение студентами комбинации на разные типы движений</w:t>
      </w:r>
    </w:p>
    <w:p w14:paraId="5B5447F1" w14:textId="77777777" w:rsidR="00540790" w:rsidRDefault="00540790" w:rsidP="00540790">
      <w:pPr>
        <w:jc w:val="both"/>
      </w:pPr>
      <w:r w:rsidRPr="00B55ACD">
        <w:rPr>
          <w:i/>
        </w:rPr>
        <w:t xml:space="preserve">Тема </w:t>
      </w:r>
      <w:r>
        <w:rPr>
          <w:i/>
        </w:rPr>
        <w:t>5</w:t>
      </w:r>
      <w:r w:rsidRPr="00B55ACD">
        <w:rPr>
          <w:i/>
        </w:rPr>
        <w:t>.</w:t>
      </w:r>
      <w:r>
        <w:t xml:space="preserve"> </w:t>
      </w:r>
      <w:r w:rsidRPr="00B55ACD">
        <w:t>Рисунок танца как составная часть и выразительное средство хореографической композиции</w:t>
      </w:r>
    </w:p>
    <w:p w14:paraId="4B58E156" w14:textId="77777777" w:rsidR="00540790" w:rsidRPr="00BA2E64" w:rsidRDefault="00540790" w:rsidP="00540790">
      <w:pPr>
        <w:pStyle w:val="a9"/>
        <w:numPr>
          <w:ilvl w:val="0"/>
          <w:numId w:val="43"/>
        </w:numPr>
        <w:spacing w:after="160" w:line="259" w:lineRule="auto"/>
        <w:contextualSpacing/>
        <w:jc w:val="both"/>
      </w:pPr>
      <w:r w:rsidRPr="00BA2E64">
        <w:t>Этюдная практическая работа. Сочинение студентами этюда на рисунок</w:t>
      </w:r>
    </w:p>
    <w:p w14:paraId="2BC97297" w14:textId="77777777" w:rsidR="00540790" w:rsidRDefault="00540790" w:rsidP="00540790">
      <w:pPr>
        <w:jc w:val="both"/>
      </w:pPr>
      <w:r w:rsidRPr="001F4615">
        <w:rPr>
          <w:i/>
        </w:rPr>
        <w:t>Т</w:t>
      </w:r>
      <w:r>
        <w:rPr>
          <w:i/>
        </w:rPr>
        <w:t>ема 6</w:t>
      </w:r>
      <w:r w:rsidRPr="001F4615">
        <w:rPr>
          <w:i/>
        </w:rPr>
        <w:t>.</w:t>
      </w:r>
      <w:r>
        <w:t xml:space="preserve"> </w:t>
      </w:r>
      <w:r w:rsidRPr="001F4615">
        <w:t>Создание</w:t>
      </w:r>
      <w:r>
        <w:t xml:space="preserve"> художественного образа </w:t>
      </w:r>
      <w:r w:rsidRPr="001F4615">
        <w:t>в хореографическом произведении</w:t>
      </w:r>
    </w:p>
    <w:p w14:paraId="6A3DD63B" w14:textId="77777777" w:rsidR="00540790" w:rsidRPr="00BA2E64" w:rsidRDefault="00540790" w:rsidP="00540790">
      <w:pPr>
        <w:pStyle w:val="a9"/>
        <w:numPr>
          <w:ilvl w:val="0"/>
          <w:numId w:val="43"/>
        </w:numPr>
        <w:spacing w:after="160" w:line="259" w:lineRule="auto"/>
        <w:contextualSpacing/>
        <w:jc w:val="both"/>
      </w:pPr>
      <w:r w:rsidRPr="00BA2E64">
        <w:t>Создание студентами хореографической композиции</w:t>
      </w:r>
    </w:p>
    <w:p w14:paraId="61508B4B" w14:textId="77777777" w:rsidR="00540790" w:rsidRDefault="00540790" w:rsidP="00540790">
      <w:pPr>
        <w:pStyle w:val="a9"/>
        <w:numPr>
          <w:ilvl w:val="0"/>
          <w:numId w:val="42"/>
        </w:numPr>
        <w:spacing w:after="160"/>
        <w:contextualSpacing/>
        <w:jc w:val="both"/>
      </w:pPr>
      <w:r w:rsidRPr="00393EA8">
        <w:t xml:space="preserve">Определение темы и идеи хореографического произведения. </w:t>
      </w:r>
    </w:p>
    <w:p w14:paraId="69FCB1BB" w14:textId="77777777" w:rsidR="00540790" w:rsidRPr="00BA2E64" w:rsidRDefault="00540790" w:rsidP="00540790">
      <w:pPr>
        <w:pStyle w:val="a9"/>
        <w:numPr>
          <w:ilvl w:val="0"/>
          <w:numId w:val="42"/>
        </w:numPr>
        <w:spacing w:after="160"/>
        <w:contextualSpacing/>
        <w:jc w:val="both"/>
      </w:pPr>
      <w:r w:rsidRPr="00393EA8">
        <w:t>Подбор музыкального материала.</w:t>
      </w:r>
      <w:r>
        <w:t xml:space="preserve"> </w:t>
      </w:r>
    </w:p>
    <w:p w14:paraId="1E3B4BF2" w14:textId="77777777" w:rsidR="00540790" w:rsidRDefault="00540790" w:rsidP="00540790">
      <w:pPr>
        <w:pStyle w:val="a9"/>
        <w:numPr>
          <w:ilvl w:val="0"/>
          <w:numId w:val="42"/>
        </w:numPr>
        <w:spacing w:after="160"/>
        <w:contextualSpacing/>
        <w:jc w:val="both"/>
      </w:pPr>
      <w:r w:rsidRPr="00393EA8">
        <w:t xml:space="preserve">Разработка драматургии, составление программы и композиционного плана хореографической композиции. </w:t>
      </w:r>
    </w:p>
    <w:p w14:paraId="63DD43CD" w14:textId="77777777" w:rsidR="00540790" w:rsidRPr="00393EA8" w:rsidRDefault="00540790" w:rsidP="00540790">
      <w:pPr>
        <w:pStyle w:val="a9"/>
        <w:numPr>
          <w:ilvl w:val="0"/>
          <w:numId w:val="42"/>
        </w:numPr>
        <w:spacing w:after="160"/>
        <w:contextualSpacing/>
        <w:jc w:val="both"/>
      </w:pPr>
      <w:r w:rsidRPr="00393EA8">
        <w:t>Подбор выразительных средств для практического воплощения</w:t>
      </w:r>
    </w:p>
    <w:p w14:paraId="6EC46159" w14:textId="0A4C7584" w:rsidR="00545DF3" w:rsidRPr="004309EB" w:rsidRDefault="00545DF3" w:rsidP="00545DF3">
      <w:r w:rsidRPr="004309EB">
        <w:rPr>
          <w:rFonts w:eastAsia="SimSun"/>
          <w:color w:val="000000"/>
          <w:spacing w:val="-9"/>
          <w:lang w:eastAsia="zh-CN"/>
        </w:rPr>
        <w:t xml:space="preserve">                 </w:t>
      </w:r>
    </w:p>
    <w:p w14:paraId="7ED79541" w14:textId="77777777" w:rsidR="00545DF3" w:rsidRPr="004309EB" w:rsidRDefault="00545DF3" w:rsidP="00545DF3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45DF3" w:rsidRPr="004309EB" w14:paraId="05A24455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DD9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lastRenderedPageBreak/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3CBB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C0D97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545DF3" w:rsidRPr="004309EB" w14:paraId="3F10B7D4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28A0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F37615C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DB16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B47E4F0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0268E19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36C9" w14:textId="728D8EBD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 xml:space="preserve">Обучающийся логически стройно излагает </w:t>
            </w:r>
            <w:r w:rsidR="00540790">
              <w:rPr>
                <w:rFonts w:eastAsia="Times New Roman"/>
                <w:iCs/>
              </w:rPr>
              <w:t xml:space="preserve">и демонстрирует </w:t>
            </w:r>
            <w:r w:rsidRPr="004309EB">
              <w:rPr>
                <w:rFonts w:eastAsia="Times New Roman"/>
                <w:iCs/>
              </w:rPr>
              <w:t xml:space="preserve">учебный материал, справляется с решением задач </w:t>
            </w:r>
            <w:r w:rsidR="00540790">
              <w:rPr>
                <w:rFonts w:eastAsia="Times New Roman"/>
                <w:iCs/>
              </w:rPr>
              <w:t xml:space="preserve">постановочной и </w:t>
            </w:r>
            <w:r w:rsidRPr="004309EB">
              <w:rPr>
                <w:rFonts w:eastAsia="Times New Roman"/>
                <w:iCs/>
              </w:rPr>
              <w:t>коммуникативной направленности высокого уровня сложности.</w:t>
            </w:r>
          </w:p>
        </w:tc>
      </w:tr>
      <w:tr w:rsidR="00545DF3" w:rsidRPr="004309EB" w14:paraId="26FCB889" w14:textId="77777777" w:rsidTr="00CC2AF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0EC3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C684B5E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205128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636B0" w14:textId="46DEF5EE" w:rsidR="00545DF3" w:rsidRPr="004309EB" w:rsidRDefault="00545DF3" w:rsidP="00540790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</w:t>
            </w:r>
            <w:r w:rsidR="00540790">
              <w:t>постановки</w:t>
            </w:r>
            <w:r w:rsidRPr="004309EB">
              <w:t xml:space="preserve">, </w:t>
            </w:r>
            <w:r w:rsidR="00540790">
              <w:t>отстаивает свою точку зрения</w:t>
            </w:r>
            <w:r w:rsidRPr="004309EB">
              <w:t xml:space="preserve"> </w:t>
            </w:r>
          </w:p>
        </w:tc>
      </w:tr>
      <w:tr w:rsidR="00545DF3" w:rsidRPr="004309EB" w14:paraId="67F2B84A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014E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6E66B6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745EE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3D93AF4A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4E066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718A04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87093" w14:textId="2A7DD605" w:rsidR="00545DF3" w:rsidRPr="004309EB" w:rsidRDefault="00545DF3" w:rsidP="00540790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</w:t>
            </w:r>
            <w:r w:rsidR="00540790">
              <w:t xml:space="preserve"> демонстрировании показа </w:t>
            </w:r>
            <w:r w:rsidRPr="004309EB">
              <w:t>присутствуют значительные фактическ</w:t>
            </w:r>
            <w:r w:rsidR="00540790">
              <w:t>ие, лексические</w:t>
            </w:r>
            <w:r w:rsidRPr="004309EB">
              <w:t xml:space="preserve"> стилистические ошибки. Выступающий недостаточно владеет навыками </w:t>
            </w:r>
            <w:proofErr w:type="gramStart"/>
            <w:r w:rsidR="00540790">
              <w:t xml:space="preserve">пластического </w:t>
            </w:r>
            <w:r w:rsidRPr="004309EB">
              <w:t xml:space="preserve"> изложения</w:t>
            </w:r>
            <w:proofErr w:type="gramEnd"/>
            <w:r w:rsidRPr="004309EB">
              <w:t xml:space="preserve"> материала, </w:t>
            </w:r>
            <w:r w:rsidR="00540790">
              <w:t xml:space="preserve">режиссерской </w:t>
            </w:r>
            <w:r w:rsidRPr="004309EB">
              <w:t xml:space="preserve"> компетенцией.</w:t>
            </w:r>
          </w:p>
        </w:tc>
      </w:tr>
      <w:tr w:rsidR="00545DF3" w:rsidRPr="004309EB" w14:paraId="3DEF2F5C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8755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7A3AB5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B231F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4B449D7F" w14:textId="77777777" w:rsidTr="00FD11D7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8A0C2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BFF21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767DD" w14:textId="69701909" w:rsidR="00545DF3" w:rsidRPr="004309EB" w:rsidRDefault="00545DF3" w:rsidP="00FD11D7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</w:t>
            </w:r>
            <w:r w:rsidR="00540790">
              <w:t xml:space="preserve">демонстрации показательных элементов </w:t>
            </w:r>
            <w:r w:rsidRPr="004309EB">
              <w:t xml:space="preserve">присутствуют значительные фактические, лексические, </w:t>
            </w:r>
            <w:r w:rsidR="00540790">
              <w:t>пластические</w:t>
            </w:r>
            <w:r w:rsidRPr="004309EB">
              <w:t xml:space="preserve"> и стилистические ошибки. </w:t>
            </w:r>
            <w:r w:rsidR="00540790">
              <w:t>Н</w:t>
            </w:r>
            <w:r w:rsidRPr="004309EB">
              <w:t xml:space="preserve">е владеет навыками публичной </w:t>
            </w:r>
            <w:r w:rsidR="00540790">
              <w:t xml:space="preserve">демонстрации заданного материала, режиссерской </w:t>
            </w:r>
            <w:r w:rsidRPr="004309EB">
              <w:t xml:space="preserve">компетенцией. </w:t>
            </w:r>
          </w:p>
          <w:p w14:paraId="5B1838B7" w14:textId="77777777" w:rsidR="00545DF3" w:rsidRPr="004309EB" w:rsidRDefault="00545DF3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4C2C469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5C6AD14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114273F8" w14:textId="77777777" w:rsidR="00C15901" w:rsidRDefault="00C15901" w:rsidP="00CC2AF0">
      <w:pPr>
        <w:jc w:val="center"/>
        <w:rPr>
          <w:b/>
        </w:rPr>
      </w:pPr>
    </w:p>
    <w:p w14:paraId="12D6198C" w14:textId="7F5FF26E" w:rsidR="00CC2AF0" w:rsidRPr="004309EB" w:rsidRDefault="00CC2AF0" w:rsidP="00CC2AF0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182DF4">
        <w:rPr>
          <w:b/>
        </w:rPr>
        <w:t>реконструктивного уровня (ПК-</w:t>
      </w:r>
      <w:r w:rsidR="00AB059E">
        <w:rPr>
          <w:b/>
        </w:rPr>
        <w:t>2.2, ПК-</w:t>
      </w:r>
      <w:r w:rsidR="00182DF4">
        <w:rPr>
          <w:b/>
        </w:rPr>
        <w:t>2</w:t>
      </w:r>
      <w:r>
        <w:rPr>
          <w:b/>
        </w:rPr>
        <w:t>.</w:t>
      </w:r>
      <w:r w:rsidR="00182DF4">
        <w:rPr>
          <w:b/>
        </w:rPr>
        <w:t>3</w:t>
      </w:r>
      <w:r>
        <w:rPr>
          <w:b/>
        </w:rPr>
        <w:t>)</w:t>
      </w:r>
    </w:p>
    <w:p w14:paraId="3A9EC3DC" w14:textId="77777777" w:rsidR="00CC2AF0" w:rsidRPr="004309EB" w:rsidRDefault="00CC2AF0" w:rsidP="00CC2AF0">
      <w:pPr>
        <w:jc w:val="both"/>
      </w:pPr>
    </w:p>
    <w:p w14:paraId="245B23EA" w14:textId="77777777" w:rsidR="00953E53" w:rsidRDefault="00953E53" w:rsidP="00953E53">
      <w:pPr>
        <w:jc w:val="both"/>
      </w:pPr>
      <w:r w:rsidRPr="000305BF">
        <w:t xml:space="preserve">Примерные вопросы для </w:t>
      </w:r>
      <w:r>
        <w:t>зачета/</w:t>
      </w:r>
      <w:r w:rsidRPr="000305BF">
        <w:t>экзамена:</w:t>
      </w:r>
    </w:p>
    <w:p w14:paraId="577D9568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Хореография в системе искусств. </w:t>
      </w:r>
    </w:p>
    <w:p w14:paraId="07D9A8FA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Направления и стили танца. </w:t>
      </w:r>
    </w:p>
    <w:p w14:paraId="44342B67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Образцы хореографического наследия. </w:t>
      </w:r>
    </w:p>
    <w:p w14:paraId="2071EB2E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Понятие «хореографическая композиция». </w:t>
      </w:r>
    </w:p>
    <w:p w14:paraId="4D58189B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Процесс создания хореографического произведения. </w:t>
      </w:r>
    </w:p>
    <w:p w14:paraId="47B4C46E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C8667A">
        <w:t>Замысел, тема, идея</w:t>
      </w:r>
    </w:p>
    <w:p w14:paraId="7CE08CCB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C8667A">
        <w:t>Понятие центральной оси тела, центр и периферия.</w:t>
      </w:r>
    </w:p>
    <w:p w14:paraId="4D8649F9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C8667A">
        <w:t xml:space="preserve">Позиции ног и рук. </w:t>
      </w:r>
    </w:p>
    <w:p w14:paraId="33D0A39C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C8667A">
        <w:t xml:space="preserve">Пор де бра, </w:t>
      </w:r>
      <w:proofErr w:type="spellStart"/>
      <w:r w:rsidRPr="00C8667A">
        <w:t>кёрв</w:t>
      </w:r>
      <w:proofErr w:type="spellEnd"/>
      <w:r w:rsidRPr="00C8667A">
        <w:t xml:space="preserve">. </w:t>
      </w:r>
    </w:p>
    <w:p w14:paraId="66215C74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C8667A">
        <w:t xml:space="preserve">Плие, </w:t>
      </w:r>
      <w:proofErr w:type="spellStart"/>
      <w:r w:rsidRPr="00C8667A">
        <w:t>баттман</w:t>
      </w:r>
      <w:proofErr w:type="spellEnd"/>
      <w:r w:rsidRPr="00C8667A">
        <w:t xml:space="preserve"> </w:t>
      </w:r>
      <w:proofErr w:type="spellStart"/>
      <w:r w:rsidRPr="00C8667A">
        <w:t>тандю</w:t>
      </w:r>
      <w:proofErr w:type="spellEnd"/>
      <w:r w:rsidRPr="00C8667A">
        <w:t xml:space="preserve">, </w:t>
      </w:r>
      <w:proofErr w:type="spellStart"/>
      <w:r w:rsidRPr="00C8667A">
        <w:t>баттман</w:t>
      </w:r>
      <w:proofErr w:type="spellEnd"/>
      <w:r w:rsidRPr="00C8667A">
        <w:t xml:space="preserve"> жете, </w:t>
      </w:r>
      <w:proofErr w:type="spellStart"/>
      <w:r w:rsidRPr="00C8667A">
        <w:t>релеве</w:t>
      </w:r>
      <w:proofErr w:type="spellEnd"/>
      <w:r w:rsidRPr="00C8667A">
        <w:t xml:space="preserve">. </w:t>
      </w:r>
    </w:p>
    <w:p w14:paraId="28E4C49B" w14:textId="77777777" w:rsidR="00953E53" w:rsidRPr="00C8667A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C8667A">
        <w:t>Понятие свинг и принципы его исполнения.</w:t>
      </w:r>
      <w:r>
        <w:t xml:space="preserve"> </w:t>
      </w:r>
    </w:p>
    <w:p w14:paraId="6B572873" w14:textId="77777777" w:rsidR="00953E53" w:rsidRPr="00C8667A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C8667A">
        <w:t>Варианты шагов, бег.</w:t>
      </w:r>
    </w:p>
    <w:p w14:paraId="09B7C22F" w14:textId="77777777" w:rsidR="00953E53" w:rsidRPr="006A4197" w:rsidRDefault="00953E53" w:rsidP="00953E53">
      <w:pPr>
        <w:pStyle w:val="a9"/>
        <w:numPr>
          <w:ilvl w:val="0"/>
          <w:numId w:val="42"/>
        </w:numPr>
        <w:spacing w:after="160"/>
        <w:contextualSpacing/>
        <w:jc w:val="both"/>
        <w:rPr>
          <w:b/>
        </w:rPr>
      </w:pPr>
      <w:r w:rsidRPr="006B7DD3">
        <w:t xml:space="preserve">Музыкальный материал как основа работы балетмейстера при создании хореографической композиции. </w:t>
      </w:r>
    </w:p>
    <w:p w14:paraId="69A14908" w14:textId="77777777" w:rsidR="00953E53" w:rsidRPr="006A4197" w:rsidRDefault="00953E53" w:rsidP="00953E53">
      <w:pPr>
        <w:pStyle w:val="a9"/>
        <w:numPr>
          <w:ilvl w:val="0"/>
          <w:numId w:val="42"/>
        </w:numPr>
        <w:spacing w:after="160"/>
        <w:contextualSpacing/>
        <w:jc w:val="both"/>
        <w:rPr>
          <w:b/>
        </w:rPr>
      </w:pPr>
      <w:r w:rsidRPr="006B7DD3">
        <w:lastRenderedPageBreak/>
        <w:t xml:space="preserve">Темп, метр, ритм. </w:t>
      </w:r>
    </w:p>
    <w:p w14:paraId="6B7BAE71" w14:textId="77777777" w:rsidR="00953E53" w:rsidRPr="006A4197" w:rsidRDefault="00953E53" w:rsidP="00953E53">
      <w:pPr>
        <w:pStyle w:val="a9"/>
        <w:numPr>
          <w:ilvl w:val="0"/>
          <w:numId w:val="42"/>
        </w:numPr>
        <w:spacing w:after="160"/>
        <w:contextualSpacing/>
        <w:jc w:val="both"/>
        <w:rPr>
          <w:b/>
        </w:rPr>
      </w:pPr>
      <w:r w:rsidRPr="006B7DD3">
        <w:t xml:space="preserve">Музыкальный размер. </w:t>
      </w:r>
    </w:p>
    <w:p w14:paraId="02E00C88" w14:textId="77777777" w:rsidR="00953E53" w:rsidRPr="006A4197" w:rsidRDefault="00953E53" w:rsidP="00953E53">
      <w:pPr>
        <w:pStyle w:val="a9"/>
        <w:numPr>
          <w:ilvl w:val="0"/>
          <w:numId w:val="42"/>
        </w:numPr>
        <w:spacing w:after="160"/>
        <w:contextualSpacing/>
        <w:jc w:val="both"/>
        <w:rPr>
          <w:b/>
        </w:rPr>
      </w:pPr>
      <w:r w:rsidRPr="006B7DD3">
        <w:t xml:space="preserve">Основные параметры взаимодействия музыки и танца в хореографическом произведении. </w:t>
      </w:r>
    </w:p>
    <w:p w14:paraId="684D6B09" w14:textId="77777777" w:rsidR="00953E53" w:rsidRPr="006B7DD3" w:rsidRDefault="00953E53" w:rsidP="00953E53">
      <w:pPr>
        <w:pStyle w:val="a9"/>
        <w:numPr>
          <w:ilvl w:val="0"/>
          <w:numId w:val="42"/>
        </w:numPr>
        <w:spacing w:after="160"/>
        <w:contextualSpacing/>
        <w:jc w:val="both"/>
        <w:rPr>
          <w:b/>
        </w:rPr>
      </w:pPr>
      <w:r w:rsidRPr="006B7DD3">
        <w:t>Принципы подбора музыкального материала для хореографического воплощения</w:t>
      </w:r>
    </w:p>
    <w:p w14:paraId="7D1029DC" w14:textId="77777777" w:rsidR="00953E53" w:rsidRPr="006A4197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A4197">
        <w:t>Экзерсис и танцевальная комбинация на основе одного из танцевальных направлений (по выбору педагога).</w:t>
      </w:r>
    </w:p>
    <w:p w14:paraId="7022DBD9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Спираль. </w:t>
      </w:r>
      <w:proofErr w:type="spellStart"/>
      <w:r w:rsidRPr="006B7DD3">
        <w:t>Флэт</w:t>
      </w:r>
      <w:proofErr w:type="spellEnd"/>
      <w:r w:rsidRPr="006B7DD3">
        <w:t xml:space="preserve"> </w:t>
      </w:r>
      <w:proofErr w:type="spellStart"/>
      <w:r w:rsidRPr="006B7DD3">
        <w:t>бэк</w:t>
      </w:r>
      <w:proofErr w:type="spellEnd"/>
      <w:r w:rsidRPr="006B7DD3">
        <w:t xml:space="preserve">, </w:t>
      </w:r>
      <w:proofErr w:type="spellStart"/>
      <w:r w:rsidRPr="006B7DD3">
        <w:t>арч</w:t>
      </w:r>
      <w:proofErr w:type="spellEnd"/>
      <w:r w:rsidRPr="006B7DD3">
        <w:t xml:space="preserve">. </w:t>
      </w:r>
    </w:p>
    <w:p w14:paraId="045908A6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Работа с полом: перекаты, кувырки, слайды, смены уровней. Прыжки. </w:t>
      </w:r>
    </w:p>
    <w:p w14:paraId="66AD82AC" w14:textId="77777777" w:rsidR="00953E53" w:rsidRPr="006B7DD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Основы контактного взаимодействия (в паре). </w:t>
      </w:r>
    </w:p>
    <w:p w14:paraId="297AED6F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Понятие «лексика танца». </w:t>
      </w:r>
    </w:p>
    <w:p w14:paraId="6BF372D8" w14:textId="77777777" w:rsidR="00953E53" w:rsidRPr="006A4197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>Движение, жест, поза.</w:t>
      </w:r>
      <w:r>
        <w:t xml:space="preserve"> </w:t>
      </w:r>
    </w:p>
    <w:p w14:paraId="7589B928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Зависимость лексики танца от художественного замысла. </w:t>
      </w:r>
    </w:p>
    <w:p w14:paraId="3F913AED" w14:textId="77777777" w:rsidR="00953E53" w:rsidRPr="006B7DD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Внутренняя логика танцевальных движений. </w:t>
      </w:r>
    </w:p>
    <w:p w14:paraId="418E78A1" w14:textId="77777777" w:rsidR="00953E53" w:rsidRPr="006A4197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  <w:rPr>
          <w:b/>
        </w:rPr>
      </w:pPr>
      <w:r w:rsidRPr="006B7DD3">
        <w:t xml:space="preserve">5 способов исполнения движений: импульс, </w:t>
      </w:r>
      <w:proofErr w:type="spellStart"/>
      <w:r w:rsidRPr="006B7DD3">
        <w:t>импакт</w:t>
      </w:r>
      <w:proofErr w:type="spellEnd"/>
      <w:r w:rsidRPr="006B7DD3">
        <w:t xml:space="preserve">, </w:t>
      </w:r>
      <w:proofErr w:type="spellStart"/>
      <w:r w:rsidRPr="006B7DD3">
        <w:t>рибаунд</w:t>
      </w:r>
      <w:proofErr w:type="spellEnd"/>
      <w:r w:rsidRPr="006B7DD3">
        <w:t xml:space="preserve">, свинг, </w:t>
      </w:r>
      <w:proofErr w:type="spellStart"/>
      <w:r w:rsidRPr="006B7DD3">
        <w:t>континиус</w:t>
      </w:r>
      <w:proofErr w:type="spellEnd"/>
      <w:r w:rsidRPr="006B7DD3">
        <w:t xml:space="preserve">. </w:t>
      </w:r>
    </w:p>
    <w:p w14:paraId="11B68CDC" w14:textId="77777777" w:rsidR="00953E53" w:rsidRPr="006B7DD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  <w:rPr>
          <w:b/>
        </w:rPr>
      </w:pPr>
      <w:r w:rsidRPr="006B7DD3">
        <w:t xml:space="preserve">8 типов движений по </w:t>
      </w:r>
      <w:proofErr w:type="spellStart"/>
      <w:r w:rsidRPr="006B7DD3">
        <w:t>Лабану</w:t>
      </w:r>
      <w:proofErr w:type="spellEnd"/>
      <w:r w:rsidRPr="006B7DD3">
        <w:t xml:space="preserve">. </w:t>
      </w:r>
    </w:p>
    <w:p w14:paraId="23469BA1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Понятие «рисунок танца». </w:t>
      </w:r>
    </w:p>
    <w:p w14:paraId="66CD42CE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Обусловленность рисунка танца восприятием зрителя, художественным замыслом балетмейстера, содержанием хореографического произведения. </w:t>
      </w:r>
    </w:p>
    <w:p w14:paraId="6B88D870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Зависимость рисунка танца от характера и структуры музыкального материала. Взаимосвязь рисунка танца и хореографической лексики. </w:t>
      </w:r>
    </w:p>
    <w:p w14:paraId="7BE42756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Виды рисунка танца в хореографической композиции, разнообразие и особенности пространственного построения. </w:t>
      </w:r>
    </w:p>
    <w:p w14:paraId="7AC608BF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Переходы между рисунками танца, их виды и особенности. </w:t>
      </w:r>
    </w:p>
    <w:p w14:paraId="1A4A86FE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Понятие «образный рисунок танца». </w:t>
      </w:r>
    </w:p>
    <w:p w14:paraId="38297EA3" w14:textId="77777777" w:rsidR="00953E53" w:rsidRPr="006B7DD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>Принципы построения рисунка танца на сценической площадке.</w:t>
      </w:r>
    </w:p>
    <w:p w14:paraId="2AEC0E2E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Образ в хореографическом искусстве, его функции и специфические особенности. </w:t>
      </w:r>
    </w:p>
    <w:p w14:paraId="3CE8C1D2" w14:textId="77777777" w:rsidR="00953E5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 xml:space="preserve">Драматургия в хореографическом искусстве, ее функции и специфические особенности. </w:t>
      </w:r>
    </w:p>
    <w:p w14:paraId="4860573A" w14:textId="77777777" w:rsidR="00953E53" w:rsidRPr="006B7DD3" w:rsidRDefault="00953E53" w:rsidP="00953E53">
      <w:pPr>
        <w:pStyle w:val="a9"/>
        <w:numPr>
          <w:ilvl w:val="0"/>
          <w:numId w:val="42"/>
        </w:numPr>
        <w:spacing w:after="160" w:line="259" w:lineRule="auto"/>
        <w:contextualSpacing/>
        <w:jc w:val="both"/>
      </w:pPr>
      <w:r w:rsidRPr="006B7DD3">
        <w:t>Текст как отправная точка создания хореографии.</w:t>
      </w:r>
    </w:p>
    <w:p w14:paraId="32FF1FEB" w14:textId="77777777" w:rsidR="00953E53" w:rsidRDefault="00953E53" w:rsidP="00953E53">
      <w:pPr>
        <w:pStyle w:val="a9"/>
        <w:numPr>
          <w:ilvl w:val="0"/>
          <w:numId w:val="42"/>
        </w:numPr>
        <w:spacing w:after="160"/>
        <w:contextualSpacing/>
        <w:jc w:val="both"/>
      </w:pPr>
      <w:r w:rsidRPr="00393EA8">
        <w:t xml:space="preserve">Определение темы и идеи хореографического произведения. </w:t>
      </w:r>
    </w:p>
    <w:p w14:paraId="007837AB" w14:textId="77777777" w:rsidR="00953E53" w:rsidRPr="006A4197" w:rsidRDefault="00953E53" w:rsidP="00953E53">
      <w:pPr>
        <w:pStyle w:val="a9"/>
        <w:numPr>
          <w:ilvl w:val="0"/>
          <w:numId w:val="42"/>
        </w:numPr>
        <w:spacing w:after="160"/>
        <w:contextualSpacing/>
        <w:jc w:val="both"/>
      </w:pPr>
      <w:r w:rsidRPr="00393EA8">
        <w:t>Подбор музыкального материала.</w:t>
      </w:r>
      <w:r>
        <w:t xml:space="preserve"> </w:t>
      </w:r>
    </w:p>
    <w:p w14:paraId="1EFC3E91" w14:textId="77777777" w:rsidR="00953E53" w:rsidRDefault="00953E53" w:rsidP="00953E53">
      <w:pPr>
        <w:pStyle w:val="a9"/>
        <w:numPr>
          <w:ilvl w:val="0"/>
          <w:numId w:val="42"/>
        </w:numPr>
        <w:spacing w:after="160"/>
        <w:contextualSpacing/>
        <w:jc w:val="both"/>
      </w:pPr>
      <w:r w:rsidRPr="00393EA8">
        <w:t xml:space="preserve">Разработка драматургии, составление программы и композиционного плана хореографической композиции. </w:t>
      </w:r>
    </w:p>
    <w:p w14:paraId="4DF8F0EE" w14:textId="77777777" w:rsidR="00953E53" w:rsidRPr="00393EA8" w:rsidRDefault="00953E53" w:rsidP="00953E53">
      <w:pPr>
        <w:pStyle w:val="a9"/>
        <w:numPr>
          <w:ilvl w:val="0"/>
          <w:numId w:val="42"/>
        </w:numPr>
        <w:spacing w:after="160"/>
        <w:contextualSpacing/>
        <w:jc w:val="both"/>
      </w:pPr>
      <w:r w:rsidRPr="00393EA8">
        <w:t>Подбор выразительных средств для практического воплощения</w:t>
      </w:r>
    </w:p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7A8628B1" w14:textId="26A9FB8B" w:rsidR="008E4FD0" w:rsidRPr="004309EB" w:rsidRDefault="008E4FD0" w:rsidP="008E4FD0">
      <w:bookmarkStart w:id="0" w:name="_Hlk89197230"/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  <w:bookmarkStart w:id="1" w:name="_Hlk89197427"/>
      <w:bookmarkEnd w:id="0"/>
      <w:r w:rsidRPr="004309EB">
        <w:t xml:space="preserve">                       </w:t>
      </w:r>
      <w:r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2C0F410A" w14:textId="58D4EEC4" w:rsidR="00107425" w:rsidRDefault="008E4FD0" w:rsidP="00107425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2" w:name="_Hlk89204232"/>
    </w:p>
    <w:p w14:paraId="1706ED2A" w14:textId="77777777" w:rsidR="00C15901" w:rsidRPr="004309EB" w:rsidRDefault="00C15901" w:rsidP="00C15901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C15901" w:rsidRPr="004309EB" w14:paraId="76835554" w14:textId="77777777" w:rsidTr="00473710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5309B" w14:textId="77777777" w:rsidR="00C15901" w:rsidRPr="004309EB" w:rsidRDefault="00C15901" w:rsidP="00473710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E6AE08" w14:textId="77777777" w:rsidR="00C15901" w:rsidRPr="004309EB" w:rsidRDefault="00C15901" w:rsidP="00473710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F4F56" w14:textId="77777777" w:rsidR="00C15901" w:rsidRPr="004309EB" w:rsidRDefault="00C15901" w:rsidP="00473710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C15901" w:rsidRPr="004309EB" w14:paraId="255EB73B" w14:textId="77777777" w:rsidTr="00473710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D7579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D406379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4DB7F" w14:textId="474D9834" w:rsidR="00C15901" w:rsidRPr="004309EB" w:rsidRDefault="00C15901" w:rsidP="00C15901">
            <w:pPr>
              <w:widowControl w:val="0"/>
              <w:numPr>
                <w:ilvl w:val="0"/>
                <w:numId w:val="4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Полнота выполнения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теоретического и </w:t>
            </w: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практического задания;</w:t>
            </w:r>
          </w:p>
          <w:p w14:paraId="78D55600" w14:textId="77777777" w:rsidR="00C15901" w:rsidRPr="004309EB" w:rsidRDefault="00C15901" w:rsidP="00C15901">
            <w:pPr>
              <w:widowControl w:val="0"/>
              <w:numPr>
                <w:ilvl w:val="0"/>
                <w:numId w:val="4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2B51270D" w14:textId="77777777" w:rsidR="00C15901" w:rsidRPr="004309EB" w:rsidRDefault="00C15901" w:rsidP="00C15901">
            <w:pPr>
              <w:widowControl w:val="0"/>
              <w:numPr>
                <w:ilvl w:val="0"/>
                <w:numId w:val="4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53EAAC" w14:textId="77777777" w:rsidR="00C15901" w:rsidRPr="004309EB" w:rsidRDefault="00C15901" w:rsidP="00473710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C15901" w:rsidRPr="004309EB" w14:paraId="440CFA9D" w14:textId="77777777" w:rsidTr="0047371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A817BE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4A3AE89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66BA7CB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0F17C" w14:textId="77777777" w:rsidR="00C15901" w:rsidRPr="004309EB" w:rsidRDefault="00C15901" w:rsidP="00473710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C15901" w:rsidRPr="004309EB" w14:paraId="2D77FAC0" w14:textId="77777777" w:rsidTr="0047371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72756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lastRenderedPageBreak/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ACE0F6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F2B96" w14:textId="77777777" w:rsidR="00C15901" w:rsidRPr="004309EB" w:rsidRDefault="00C15901" w:rsidP="00473710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C15901" w:rsidRPr="004309EB" w14:paraId="1F7C73B3" w14:textId="77777777" w:rsidTr="00473710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B68BF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4E4EC9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316856" w14:textId="77777777" w:rsidR="00C15901" w:rsidRPr="004309EB" w:rsidRDefault="00C15901" w:rsidP="00473710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C15901" w:rsidRPr="004309EB" w14:paraId="11E53A3D" w14:textId="77777777" w:rsidTr="0047371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F664F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0B494BB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A8DF7" w14:textId="77777777" w:rsidR="00C15901" w:rsidRPr="004309EB" w:rsidRDefault="00C15901" w:rsidP="00473710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C15901" w:rsidRPr="004309EB" w14:paraId="326579A3" w14:textId="77777777" w:rsidTr="00473710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7F327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7F376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3DCF8" w14:textId="77777777" w:rsidR="00C15901" w:rsidRPr="004309EB" w:rsidRDefault="00C15901" w:rsidP="00473710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06C0ED8A" w14:textId="77777777" w:rsidR="00C15901" w:rsidRPr="004309EB" w:rsidRDefault="00C15901" w:rsidP="00473710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bookmarkEnd w:id="2"/>
    <w:bookmarkEnd w:id="1"/>
    <w:p w14:paraId="75E13DEF" w14:textId="77777777" w:rsidR="008B1185" w:rsidRPr="002A4A5F" w:rsidRDefault="008B1185" w:rsidP="008B1185">
      <w:pPr>
        <w:ind w:firstLine="709"/>
        <w:jc w:val="both"/>
        <w:rPr>
          <w:b/>
          <w:sz w:val="28"/>
          <w:szCs w:val="28"/>
        </w:rPr>
      </w:pPr>
      <w:r w:rsidRPr="002A4A5F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5D11F0E2" w14:textId="77777777" w:rsidR="008B1185" w:rsidRPr="006E31FE" w:rsidRDefault="008B1185" w:rsidP="008B1185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p w14:paraId="14530012" w14:textId="3D3B0473" w:rsidR="008B1185" w:rsidRDefault="008B1185" w:rsidP="008B1185">
      <w:pPr>
        <w:pStyle w:val="a9"/>
        <w:numPr>
          <w:ilvl w:val="1"/>
          <w:numId w:val="2"/>
        </w:numPr>
        <w:jc w:val="both"/>
      </w:pPr>
      <w:bookmarkStart w:id="3" w:name="_GoBack"/>
      <w:bookmarkEnd w:id="3"/>
      <w:r>
        <w:t xml:space="preserve">Задания </w:t>
      </w:r>
      <w:r w:rsidRPr="00EC3D28">
        <w:t xml:space="preserve">и темы к практической исполнительской аттестации </w:t>
      </w:r>
      <w:r>
        <w:t>– открытому уроку - определяю</w:t>
      </w:r>
      <w:r w:rsidRPr="00EC3D28">
        <w:t xml:space="preserve">тся основными темами </w:t>
      </w:r>
      <w:proofErr w:type="spellStart"/>
      <w:r w:rsidRPr="00EC3D28">
        <w:t>программно</w:t>
      </w:r>
      <w:proofErr w:type="spellEnd"/>
      <w:r w:rsidRPr="00EC3D28">
        <w:t xml:space="preserve"> изложенного материала, а также умением объяснить методику исполнения того или иного элемента (включая </w:t>
      </w:r>
      <w:r w:rsidRPr="002A4A5F">
        <w:rPr>
          <w:i/>
        </w:rPr>
        <w:t>средства страховки</w:t>
      </w:r>
      <w:r w:rsidRPr="00EC3D28">
        <w:t xml:space="preserve">, </w:t>
      </w:r>
      <w:r w:rsidRPr="002A4A5F">
        <w:rPr>
          <w:i/>
        </w:rPr>
        <w:t>технику исполнения</w:t>
      </w:r>
      <w:r w:rsidRPr="00EC3D28">
        <w:t xml:space="preserve"> и т.д.). Форма </w:t>
      </w:r>
      <w:proofErr w:type="spellStart"/>
      <w:r w:rsidRPr="00EC3D28">
        <w:t>деятельностно</w:t>
      </w:r>
      <w:proofErr w:type="spellEnd"/>
      <w:r w:rsidRPr="00EC3D28">
        <w:t xml:space="preserve">-практической аттестации предполагает не только знание материала, выражающееся в наличие </w:t>
      </w:r>
      <w:r w:rsidRPr="002A4A5F">
        <w:rPr>
          <w:i/>
        </w:rPr>
        <w:t>умения рассказать</w:t>
      </w:r>
      <w:r w:rsidRPr="00EC3D28">
        <w:t xml:space="preserve"> (сообразно специфики, жанровой принадлежности и т.д.). Основным критерием оценки знаний, приобретенных и/или усовершенствованных навыков, считается </w:t>
      </w:r>
      <w:r w:rsidRPr="002A4A5F">
        <w:rPr>
          <w:i/>
        </w:rPr>
        <w:t>умение показать</w:t>
      </w:r>
      <w:r w:rsidRPr="00EC3D28">
        <w:t xml:space="preserve"> на практике, реализуя постановочные (режиссерские, педагогические) задачи, уровень достигнутого актерского исполнительского мастерства. </w:t>
      </w:r>
      <w:r w:rsidRPr="002A4A5F">
        <w:rPr>
          <w:color w:val="000000"/>
        </w:rPr>
        <w:t xml:space="preserve">Критериями оценок также является </w:t>
      </w:r>
      <w:r>
        <w:t>органичность исполнения заданного тренинг- упражнения и грамотного построения этюда (номера) по законам драматургии</w:t>
      </w:r>
    </w:p>
    <w:p w14:paraId="4F367094" w14:textId="77777777" w:rsidR="008B1185" w:rsidRDefault="008B1185" w:rsidP="008B1185">
      <w:pPr>
        <w:jc w:val="both"/>
      </w:pPr>
    </w:p>
    <w:p w14:paraId="7689C6E3" w14:textId="77777777" w:rsidR="008B1185" w:rsidRPr="00F41E97" w:rsidRDefault="008B1185" w:rsidP="008B1185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 w:rsidRPr="00F41E97">
        <w:rPr>
          <w:rFonts w:ascii="YS Text" w:hAnsi="YS Text"/>
          <w:color w:val="000000"/>
          <w:sz w:val="23"/>
          <w:szCs w:val="23"/>
        </w:rPr>
        <w:t>3.2 На зачёт допускаются студенты, сдавшие все практические работы. Зачё</w:t>
      </w:r>
      <w:r w:rsidRPr="00F41E97">
        <w:rPr>
          <w:rFonts w:ascii="YS Text" w:hAnsi="YS Text" w:hint="eastAsia"/>
          <w:color w:val="000000"/>
          <w:sz w:val="23"/>
          <w:szCs w:val="23"/>
        </w:rPr>
        <w:t>т</w:t>
      </w:r>
      <w:r w:rsidRPr="00F41E97">
        <w:rPr>
          <w:rFonts w:ascii="YS Text" w:hAnsi="YS Text"/>
          <w:color w:val="000000"/>
          <w:sz w:val="23"/>
          <w:szCs w:val="23"/>
        </w:rPr>
        <w:t xml:space="preserve"> проводится в форме выполнения и показа выполненного задания. На зачете оцениваются знания и умения, перечисленные в п.3.1. </w:t>
      </w:r>
    </w:p>
    <w:p w14:paraId="1E9FEC9A" w14:textId="77777777" w:rsidR="008B1185" w:rsidRPr="00F41E97" w:rsidRDefault="008B1185" w:rsidP="008B1185">
      <w:pPr>
        <w:pStyle w:val="a9"/>
        <w:shd w:val="clear" w:color="auto" w:fill="FFFFFF"/>
        <w:ind w:left="720"/>
        <w:jc w:val="both"/>
        <w:rPr>
          <w:rFonts w:ascii="YS Text" w:hAnsi="YS Text"/>
          <w:color w:val="000000"/>
          <w:sz w:val="23"/>
          <w:szCs w:val="23"/>
        </w:rPr>
      </w:pPr>
      <w:r w:rsidRPr="00F41E97">
        <w:rPr>
          <w:rFonts w:ascii="YS Text" w:hAnsi="YS Text"/>
          <w:color w:val="000000"/>
          <w:sz w:val="23"/>
          <w:szCs w:val="23"/>
        </w:rPr>
        <w:t xml:space="preserve">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</w:t>
      </w:r>
      <w:r w:rsidRPr="00F41E97">
        <w:rPr>
          <w:rFonts w:ascii="YS Text" w:hAnsi="YS Text" w:hint="eastAsia"/>
          <w:color w:val="000000"/>
          <w:sz w:val="23"/>
          <w:szCs w:val="23"/>
        </w:rPr>
        <w:t>а</w:t>
      </w:r>
      <w:r w:rsidRPr="00F41E97">
        <w:rPr>
          <w:rFonts w:ascii="YS Text" w:hAnsi="YS Text"/>
          <w:color w:val="000000"/>
          <w:sz w:val="23"/>
          <w:szCs w:val="23"/>
        </w:rPr>
        <w:t xml:space="preserve"> по образцу с незначительными техническими ошибками.</w:t>
      </w:r>
    </w:p>
    <w:p w14:paraId="7844866A" w14:textId="77777777" w:rsidR="008B1185" w:rsidRPr="00364C3B" w:rsidRDefault="008B1185" w:rsidP="008B1185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</w:t>
      </w:r>
      <w:r w:rsidRPr="00364C3B">
        <w:rPr>
          <w:rFonts w:ascii="YS Text" w:hAnsi="YS Text"/>
          <w:color w:val="000000"/>
          <w:sz w:val="23"/>
          <w:szCs w:val="23"/>
        </w:rPr>
        <w:t>«незачет» ставится за неумение наложить грим по заданному образцу, неузнаваемость в выполненно</w:t>
      </w:r>
      <w:r w:rsidRPr="00364C3B">
        <w:rPr>
          <w:rFonts w:ascii="YS Text" w:hAnsi="YS Text" w:hint="eastAsia"/>
          <w:color w:val="000000"/>
          <w:sz w:val="23"/>
          <w:szCs w:val="23"/>
        </w:rPr>
        <w:t>й</w:t>
      </w:r>
      <w:r w:rsidRPr="00364C3B">
        <w:rPr>
          <w:rFonts w:ascii="YS Text" w:hAnsi="YS Text"/>
          <w:color w:val="000000"/>
          <w:sz w:val="23"/>
          <w:szCs w:val="23"/>
        </w:rPr>
        <w:t xml:space="preserve"> работе исходного персонажа, за грубые технические ошибки.</w:t>
      </w:r>
    </w:p>
    <w:p w14:paraId="4305C77F" w14:textId="386F5266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4309EB">
        <w:rPr>
          <w:b/>
          <w:color w:val="000000"/>
          <w:spacing w:val="-10"/>
        </w:rPr>
        <w:t xml:space="preserve">                                                          </w:t>
      </w:r>
    </w:p>
    <w:p w14:paraId="4FC320D6" w14:textId="77777777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p w14:paraId="363E6CE0" w14:textId="77777777" w:rsidR="008E4FD0" w:rsidRDefault="008E4FD0" w:rsidP="008E4FD0"/>
    <w:p w14:paraId="702DC9E0" w14:textId="77777777" w:rsidR="00D776A5" w:rsidRDefault="00D776A5"/>
    <w:p w14:paraId="02C1A082" w14:textId="77777777" w:rsidR="00D776A5" w:rsidRDefault="00D776A5"/>
    <w:sectPr w:rsidR="00D776A5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B642B" w14:textId="77777777" w:rsidR="00C4481E" w:rsidRDefault="00C4481E">
      <w:r>
        <w:separator/>
      </w:r>
    </w:p>
  </w:endnote>
  <w:endnote w:type="continuationSeparator" w:id="0">
    <w:p w14:paraId="2DDDF4A1" w14:textId="77777777" w:rsidR="00C4481E" w:rsidRDefault="00C4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8B1185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209EAC04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B1185">
      <w:rPr>
        <w:rStyle w:val="a6"/>
        <w:noProof/>
      </w:rPr>
      <w:t>5</w:t>
    </w:r>
    <w:r>
      <w:rPr>
        <w:rStyle w:val="a6"/>
      </w:rPr>
      <w:fldChar w:fldCharType="end"/>
    </w:r>
  </w:p>
  <w:p w14:paraId="26E8965F" w14:textId="77777777" w:rsidR="00BE48D3" w:rsidRDefault="008B1185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E36E0" w14:textId="77777777" w:rsidR="00C4481E" w:rsidRDefault="00C4481E">
      <w:r>
        <w:separator/>
      </w:r>
    </w:p>
  </w:footnote>
  <w:footnote w:type="continuationSeparator" w:id="0">
    <w:p w14:paraId="18561474" w14:textId="77777777" w:rsidR="00C4481E" w:rsidRDefault="00C44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50C99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B2F05"/>
    <w:multiLevelType w:val="hybridMultilevel"/>
    <w:tmpl w:val="03C2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75CA2"/>
    <w:multiLevelType w:val="hybridMultilevel"/>
    <w:tmpl w:val="1B2CC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27CA4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315"/>
    <w:multiLevelType w:val="hybridMultilevel"/>
    <w:tmpl w:val="78B40936"/>
    <w:lvl w:ilvl="0" w:tplc="2B4A0E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35D4D"/>
    <w:multiLevelType w:val="hybridMultilevel"/>
    <w:tmpl w:val="837CD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5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DD5441D"/>
    <w:multiLevelType w:val="hybridMultilevel"/>
    <w:tmpl w:val="B6707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24DE0"/>
    <w:multiLevelType w:val="hybridMultilevel"/>
    <w:tmpl w:val="92E4C7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5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A504D7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C9F"/>
    <w:multiLevelType w:val="hybridMultilevel"/>
    <w:tmpl w:val="F92CA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4C3196"/>
    <w:multiLevelType w:val="hybridMultilevel"/>
    <w:tmpl w:val="99DE72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6501A6"/>
    <w:multiLevelType w:val="hybridMultilevel"/>
    <w:tmpl w:val="BD866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52F0B"/>
    <w:multiLevelType w:val="hybridMultilevel"/>
    <w:tmpl w:val="2D103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2C598D"/>
    <w:multiLevelType w:val="hybridMultilevel"/>
    <w:tmpl w:val="7194A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7D6A71"/>
    <w:multiLevelType w:val="multilevel"/>
    <w:tmpl w:val="384C14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8193218"/>
    <w:multiLevelType w:val="hybridMultilevel"/>
    <w:tmpl w:val="DA0A4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EA2F89"/>
    <w:multiLevelType w:val="hybridMultilevel"/>
    <w:tmpl w:val="BFF46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7"/>
  </w:num>
  <w:num w:numId="3">
    <w:abstractNumId w:val="33"/>
  </w:num>
  <w:num w:numId="4">
    <w:abstractNumId w:val="14"/>
  </w:num>
  <w:num w:numId="5">
    <w:abstractNumId w:val="3"/>
  </w:num>
  <w:num w:numId="6">
    <w:abstractNumId w:val="21"/>
  </w:num>
  <w:num w:numId="7">
    <w:abstractNumId w:val="4"/>
  </w:num>
  <w:num w:numId="8">
    <w:abstractNumId w:val="41"/>
  </w:num>
  <w:num w:numId="9">
    <w:abstractNumId w:val="9"/>
  </w:num>
  <w:num w:numId="10">
    <w:abstractNumId w:val="32"/>
  </w:num>
  <w:num w:numId="11">
    <w:abstractNumId w:val="39"/>
  </w:num>
  <w:num w:numId="12">
    <w:abstractNumId w:val="13"/>
  </w:num>
  <w:num w:numId="13">
    <w:abstractNumId w:val="19"/>
  </w:num>
  <w:num w:numId="14">
    <w:abstractNumId w:val="8"/>
  </w:num>
  <w:num w:numId="15">
    <w:abstractNumId w:val="17"/>
  </w:num>
  <w:num w:numId="16">
    <w:abstractNumId w:val="11"/>
  </w:num>
  <w:num w:numId="17">
    <w:abstractNumId w:val="25"/>
  </w:num>
  <w:num w:numId="18">
    <w:abstractNumId w:val="26"/>
  </w:num>
  <w:num w:numId="19">
    <w:abstractNumId w:val="15"/>
  </w:num>
  <w:num w:numId="20">
    <w:abstractNumId w:val="35"/>
  </w:num>
  <w:num w:numId="21">
    <w:abstractNumId w:val="0"/>
  </w:num>
  <w:num w:numId="22">
    <w:abstractNumId w:val="18"/>
  </w:num>
  <w:num w:numId="23">
    <w:abstractNumId w:val="16"/>
  </w:num>
  <w:num w:numId="24">
    <w:abstractNumId w:val="28"/>
  </w:num>
  <w:num w:numId="25">
    <w:abstractNumId w:val="42"/>
  </w:num>
  <w:num w:numId="26">
    <w:abstractNumId w:val="24"/>
  </w:num>
  <w:num w:numId="27">
    <w:abstractNumId w:val="7"/>
  </w:num>
  <w:num w:numId="28">
    <w:abstractNumId w:val="6"/>
  </w:num>
  <w:num w:numId="29">
    <w:abstractNumId w:val="2"/>
  </w:num>
  <w:num w:numId="30">
    <w:abstractNumId w:val="22"/>
  </w:num>
  <w:num w:numId="31">
    <w:abstractNumId w:val="1"/>
  </w:num>
  <w:num w:numId="32">
    <w:abstractNumId w:val="40"/>
  </w:num>
  <w:num w:numId="33">
    <w:abstractNumId w:val="10"/>
  </w:num>
  <w:num w:numId="34">
    <w:abstractNumId w:val="38"/>
  </w:num>
  <w:num w:numId="35">
    <w:abstractNumId w:val="20"/>
  </w:num>
  <w:num w:numId="36">
    <w:abstractNumId w:val="5"/>
  </w:num>
  <w:num w:numId="37">
    <w:abstractNumId w:val="30"/>
  </w:num>
  <w:num w:numId="38">
    <w:abstractNumId w:val="23"/>
  </w:num>
  <w:num w:numId="39">
    <w:abstractNumId w:val="12"/>
  </w:num>
  <w:num w:numId="40">
    <w:abstractNumId w:val="29"/>
  </w:num>
  <w:num w:numId="41">
    <w:abstractNumId w:val="27"/>
  </w:num>
  <w:num w:numId="42">
    <w:abstractNumId w:val="34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0F7406"/>
    <w:rsid w:val="00107425"/>
    <w:rsid w:val="00182DF4"/>
    <w:rsid w:val="00220841"/>
    <w:rsid w:val="00262467"/>
    <w:rsid w:val="00271CF8"/>
    <w:rsid w:val="002762D6"/>
    <w:rsid w:val="00334D89"/>
    <w:rsid w:val="004309EB"/>
    <w:rsid w:val="00471A8F"/>
    <w:rsid w:val="004E292D"/>
    <w:rsid w:val="00503CB3"/>
    <w:rsid w:val="00540790"/>
    <w:rsid w:val="00545DF3"/>
    <w:rsid w:val="00555A7F"/>
    <w:rsid w:val="0058072F"/>
    <w:rsid w:val="00586831"/>
    <w:rsid w:val="00620AA2"/>
    <w:rsid w:val="006E31FE"/>
    <w:rsid w:val="006E6FD1"/>
    <w:rsid w:val="006F10C4"/>
    <w:rsid w:val="006F6E46"/>
    <w:rsid w:val="0070336B"/>
    <w:rsid w:val="0073768F"/>
    <w:rsid w:val="00820918"/>
    <w:rsid w:val="00864103"/>
    <w:rsid w:val="008B1185"/>
    <w:rsid w:val="008E4FD0"/>
    <w:rsid w:val="00953E53"/>
    <w:rsid w:val="009A6209"/>
    <w:rsid w:val="00A3466C"/>
    <w:rsid w:val="00A637AD"/>
    <w:rsid w:val="00A943A9"/>
    <w:rsid w:val="00AB059E"/>
    <w:rsid w:val="00B04DC0"/>
    <w:rsid w:val="00B22147"/>
    <w:rsid w:val="00B76643"/>
    <w:rsid w:val="00C15901"/>
    <w:rsid w:val="00C4481E"/>
    <w:rsid w:val="00CC2AF0"/>
    <w:rsid w:val="00D15746"/>
    <w:rsid w:val="00D34E2E"/>
    <w:rsid w:val="00D776A5"/>
    <w:rsid w:val="00DC1396"/>
    <w:rsid w:val="00E368BD"/>
    <w:rsid w:val="00E440F1"/>
    <w:rsid w:val="00ED071D"/>
    <w:rsid w:val="00F270FE"/>
    <w:rsid w:val="00FE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link w:val="aa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5">
    <w:name w:val="Основной текст (5)"/>
    <w:rsid w:val="006E31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header"/>
    <w:basedOn w:val="a0"/>
    <w:link w:val="ac"/>
    <w:uiPriority w:val="99"/>
    <w:rsid w:val="00471A8F"/>
    <w:pPr>
      <w:tabs>
        <w:tab w:val="center" w:pos="4677"/>
        <w:tab w:val="right" w:pos="9355"/>
      </w:tabs>
    </w:pPr>
    <w:rPr>
      <w:rFonts w:eastAsia="Times New Roman"/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471A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Абзац списка Знак"/>
    <w:basedOn w:val="a1"/>
    <w:link w:val="a9"/>
    <w:uiPriority w:val="34"/>
    <w:rsid w:val="00C159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1736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21</cp:revision>
  <dcterms:created xsi:type="dcterms:W3CDTF">2022-02-17T22:00:00Z</dcterms:created>
  <dcterms:modified xsi:type="dcterms:W3CDTF">2022-02-27T15:47:00Z</dcterms:modified>
</cp:coreProperties>
</file>